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lang w:val="en-US" w:eastAsia="zh-CN"/>
        </w:rPr>
        <w:t>国家税务总局关于办理2020年度</w:t>
      </w:r>
    </w:p>
    <w:p>
      <w:pPr>
        <w:keepNext w:val="0"/>
        <w:keepLines w:val="0"/>
        <w:pageBreakBefore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宋体"/>
          <w:kern w:val="0"/>
          <w:sz w:val="44"/>
          <w:szCs w:val="44"/>
          <w:lang w:val="en-US" w:eastAsia="zh-CN"/>
        </w:rPr>
      </w:pPr>
      <w:r>
        <w:rPr>
          <w:rFonts w:hint="eastAsia" w:ascii="方正小标宋简体" w:hAnsi="宋体" w:eastAsia="方正小标宋简体" w:cs="宋体"/>
          <w:kern w:val="0"/>
          <w:sz w:val="44"/>
          <w:szCs w:val="44"/>
          <w:lang w:val="en-US" w:eastAsia="zh-CN"/>
        </w:rPr>
        <w:t>个人所得税综合所得汇算清缴事项的公告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楷体_GB2312" w:hAnsi="宋体" w:eastAsia="楷体_GB2312" w:cs="宋体"/>
          <w:b w:val="0"/>
          <w:bCs/>
          <w:kern w:val="0"/>
          <w:sz w:val="32"/>
          <w:szCs w:val="32"/>
          <w:lang w:val="en-US" w:eastAsia="zh-CN" w:bidi="ar-SA"/>
        </w:rPr>
      </w:pPr>
      <w:r>
        <w:rPr>
          <w:rFonts w:hint="eastAsia" w:ascii="楷体_GB2312" w:hAnsi="宋体" w:eastAsia="楷体_GB2312" w:cs="宋体"/>
          <w:b w:val="0"/>
          <w:bCs/>
          <w:kern w:val="0"/>
          <w:sz w:val="32"/>
          <w:szCs w:val="32"/>
          <w:lang w:val="en-US" w:eastAsia="zh-CN" w:bidi="ar-SA"/>
        </w:rPr>
        <w:t>国家税务总局公告2021年第2号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切实维护纳税人合法权益，合理有序建立健全个人所得税综合所得汇算清缴制度，根据个人所得税法及其实施条例（以下简称“税法”）和税收征收管理法及其实施细则有关规定，现就办理2020年度个人所得税综合所得汇算清缴（以下简称“年度汇算”）有关事项公告如下：</w:t>
      </w:r>
      <w:bookmarkStart w:id="0" w:name="_GoBack"/>
      <w:bookmarkEnd w:id="0"/>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一、年度汇算的内容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依据税法规定，2020年度终了后，居民个人（以下称“纳税人”）需要汇总2020年1月1日至12月31日取得的工资薪金、劳务报酬、稿酬、特许权使用费等四项所得（以下称“综合所得”）的收入额，减除费用6万元以及专项扣除、专项附加扣除、依法确定的其他扣除和符合条件的公益慈善事业捐赠（以下简称“捐赠”）后，适用综合所得个人所得税税率并减去速算扣除数（税率表见附件1），计算本年度最终应纳税额，再减去2020年度已预缴税额，得出应退或应补税额，向税务机关申报并办理退税或补税。具体计算公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 xml:space="preserve">应退或应补税额=[（综合所得收入额-60000元-“三险一金”等专项扣除-子女教育等专项附加扣除-依法确定的其他扣除-捐赠）×适用税率-速算扣除数]-2020年已预缴税额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依据税法规定，年度汇算不涉及财产租赁等分类所得，以及纳税人按规定选择不并入综合所得计算纳税的全年一次性奖金等所得。</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二、无需办理年度汇算的纳税人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经国务院批准，依据《财政部 税务总局关于个人所得税综合所得汇算清缴涉及有关政策问题的公告》（2019年第94号）有关规定，纳税人在2020年度已依法预缴个人所得税且符合下列情形之一的，无需办理年度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（一）年度汇算需补税但综合所得收入全年不超过12万元的；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（二）年度汇算需补税金额不超过400元的；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7" w:leftChars="8" w:right="0" w:firstLine="617" w:firstLineChars="193"/>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（三）已预缴税额与年度应纳税额一致或者不申请退税的。</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三、需要办理年度汇算的纳税人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依据税法规定，符合下列情形之一的，纳税人需要办理年度汇算：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（一）已预缴税额大于年度应纳税额且申请退税的；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（二）综合所得收入全年超过12万元且需要补税金额超过400元的。</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四、可享受的税前扣除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下列在2020年度发生的，且未申报扣除或未足额扣除的税前扣除项目，纳税人可在年度汇算期间办理扣除或补充扣除：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（一）纳税人及其配偶、未成年子女符合条件的大病医疗支出；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（二）纳税人符合条件的子女教育、继续教育、住房贷款利息或住房租金、赡养老人专项附加扣除，以及减除费用、专项扣除、依法确定的其他扣除；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8" w:leftChars="304" w:right="0" w:firstLine="0" w:firstLineChars="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（三）纳税人符合条件的捐赠支出。</w:t>
      </w:r>
      <w:r>
        <w:rPr>
          <w:rFonts w:hint="eastAsia" w:ascii="仿宋_gb2312" w:hAnsi="仿宋_gb2312" w:eastAsia="仿宋_gb2312" w:cs="仿宋_gb2312"/>
          <w:b w:val="0"/>
          <w:color w:val="2A2F35"/>
          <w:sz w:val="32"/>
          <w:szCs w:val="32"/>
          <w:lang w:val="en-US" w:eastAsia="zh-CN"/>
        </w:rPr>
        <w:br w:type="textWrapping"/>
      </w:r>
      <w:r>
        <w:rPr>
          <w:rFonts w:hint="eastAsia" w:ascii="黑体" w:hAnsi="黑体" w:eastAsia="黑体" w:cs="黑体"/>
          <w:b w:val="0"/>
          <w:color w:val="2A2F35"/>
          <w:sz w:val="32"/>
          <w:szCs w:val="32"/>
          <w:lang w:val="en-US" w:eastAsia="zh-CN"/>
        </w:rPr>
        <w:t>五、办理时间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年度汇算时间为2021年3月1日至6月30日。在中国境内无住所的纳税人在2021年3月1日前离境的，可以在离境前办理年度汇算。</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六、办理方式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纳税人可自主选择下列办理方式：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（一）自行办理年度汇算；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（二）通过任职受雇单位（含按累计预扣法预扣预缴其劳务报酬所得个人所得税的单位，下同。以下简称“单位”）代为办理。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纳税人提出代办要求的，单位应当代为办理，或者培训、辅导纳税人通过网上税务局（包括手机个人所得税APP，下同）完成年度汇算申报和退（补）税。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eastAsia="zh-CN"/>
        </w:rPr>
      </w:pPr>
      <w:r>
        <w:rPr>
          <w:rFonts w:hint="eastAsia" w:ascii="仿宋_gb2312" w:hAnsi="仿宋_gb2312" w:eastAsia="仿宋_gb2312" w:cs="仿宋_gb2312"/>
          <w:b w:val="0"/>
          <w:color w:val="2A2F35"/>
          <w:sz w:val="32"/>
          <w:szCs w:val="32"/>
          <w:lang w:val="en-US" w:eastAsia="zh-CN"/>
        </w:rPr>
        <w:t>由单位代为办理的，纳税人应在2021年4月30日前与单位以书面或者电子等方式进行确认，补充提供其2020年度在本单位以外取得的综合所得收入、相关扣除、享受税收优惠等信息资料，并对所提交信息的真实性、准确性、完整性负责。纳税人未与单位确认请其代为办理年度汇算的，单位不得代办。</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委托涉税专业服务机构或其他单位及个人（以下称“受托人”）办理，受托人需与纳税人签订授权书。</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ightChars="0" w:firstLine="640" w:firstLineChars="20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单位或受托人为纳税人办理年度汇算后，应当及时将办理情况告知纳税人。纳税人发现申报信息存在错误的，可以要求单位或受托人办理更正申报，也可自行办理更正申报。</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七、办理渠道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便利纳税人，税务机关为纳税人提供高效、快捷的网络办税渠道。纳税人可优先通过网上税务局办理年度汇算，税务机关将按规定为纳税人提供申报表预填服务；不方便通过上述方式办理的，也可以通过邮寄方式或到办税服务厅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选择邮寄申报的，纳税人需将申报表寄送至按本公告第九条确定的主管税务机关所在省、自治区、直辖市和计划单列市税务局公告的地址。</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八、申报信息及资料留存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办理2020年度汇算的，适用个人所得税年度自行纳税申报表（附件2、3），如需修改本人相关基础信息，新增享受扣除或者税收优惠的，还应按规定一并填报相关信息。纳税人需仔细核对，确保所填信息真实、准确、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纳税人、代办年度汇算的单位，需各自将年度汇算申报表以及纳税人综合所得收入、扣除、已缴税额或税收优惠等相关资料，自年度汇算期结束之日起留存5年。</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九、接受年度汇算申报的税务机关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按照方便就近原则，纳税人自行办理或受托人为纳税人代为办理年度汇算的，向纳税人任职受雇单位的主管税务机关申报；有两处及以上任职受雇单位的，可自主选择向其中一处申报。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没有任职受雇单位的，向其户籍所在地、经常居住地或者主要收入来源地的主管税务机关申报。主要收入来源地，是指纳税人纳税年度内取得的劳务报酬、稿酬及特许权使用费三项所得累计收入最大的扣缴义务人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单位为纳税人代办年度汇算的，向单位的主管税务机关申报。</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十、年度汇算的退税、补税</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firstLineChars="200"/>
        <w:jc w:val="both"/>
        <w:rPr>
          <w:rFonts w:hint="eastAsia" w:ascii="楷体_GB2312" w:hAnsi="宋体" w:eastAsia="楷体_GB2312" w:cs="宋体"/>
          <w:b/>
          <w:bCs w:val="0"/>
          <w:kern w:val="0"/>
          <w:sz w:val="32"/>
          <w:szCs w:val="32"/>
          <w:lang w:val="en-US" w:eastAsia="zh-CN" w:bidi="ar-SA"/>
        </w:rPr>
      </w:pPr>
      <w:r>
        <w:rPr>
          <w:rFonts w:hint="eastAsia" w:ascii="楷体_GB2312" w:hAnsi="宋体" w:eastAsia="楷体_GB2312" w:cs="宋体"/>
          <w:b/>
          <w:bCs w:val="0"/>
          <w:kern w:val="0"/>
          <w:sz w:val="32"/>
          <w:szCs w:val="32"/>
          <w:lang w:val="en-US" w:eastAsia="zh-CN" w:bidi="ar-SA"/>
        </w:rPr>
        <w:t>办理退税</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申请年度汇算退税，应当提供其在中国境内开设的符合条件的银行账户。税务机关按规定审核后，按照国库管理有关规定，在本公告第九条确定的接受年度汇算申报的税务机关所在地（即汇算清缴地）就地办理税款退库。纳税人未提供本人有效银行账户，或者提供的信息资料有误的，税务机关将通知纳税人更正，纳税人按要求更正后依法办理退税。</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为方便纳税人获取退税，综合所得全年收入额不超过6万元且已预缴个人所得税的，税务机关在网上税务局提供便捷退税功能。纳税人可以在2021年3月1日至5月31日期间，通过简易申报表办理年度汇算退税。</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申请2020年度汇算退税的纳税人，如存在应当办理2019年度汇算补税但未办理，或者经税务机关通知2019年度汇算申报存在疑点但拒不更正或说明情况的，需在办理2019年度汇算申报补税、更正申报或者说明有关情况后依法申请退税。</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Chars="200" w:right="0" w:rightChars="0"/>
        <w:jc w:val="both"/>
        <w:rPr>
          <w:rFonts w:hint="eastAsia" w:ascii="楷体_GB2312" w:hAnsi="宋体" w:eastAsia="楷体_GB2312" w:cs="宋体"/>
          <w:b/>
          <w:bCs w:val="0"/>
          <w:kern w:val="0"/>
          <w:sz w:val="32"/>
          <w:szCs w:val="32"/>
          <w:lang w:val="en-US" w:eastAsia="zh-CN" w:bidi="ar-SA"/>
        </w:rPr>
      </w:pPr>
      <w:r>
        <w:rPr>
          <w:rFonts w:hint="eastAsia" w:ascii="楷体_GB2312" w:hAnsi="宋体" w:eastAsia="楷体_GB2312" w:cs="宋体"/>
          <w:b/>
          <w:bCs w:val="0"/>
          <w:kern w:val="0"/>
          <w:sz w:val="32"/>
          <w:szCs w:val="32"/>
          <w:lang w:val="en-US" w:eastAsia="zh-CN" w:bidi="ar-SA"/>
        </w:rPr>
        <w:t>（二）办理补税</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736" w:firstLineChars="23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办理年度汇算补税的，可以通过网上银行、办税服务厅POS机刷卡、银行柜台、非银行支付机构等方式缴纳。邮寄申报并补税的，纳税人需通过网上税务局或者主管税务机关办税服务厅及时关注申报进度并缴纳税款。</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leftChars="0" w:right="0" w:rightChars="0" w:firstLine="736" w:firstLineChars="23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纳税人因申报信息填写错误造成年度汇算多退或少缴税款的，纳税人主动或经税务机关提醒后及时改正的，税务机关可以按照“首违不罚”原则免予处罚。</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 xml:space="preserve">  十一、年度汇算服务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税务机关推出系列优化服务措施，加强年度汇算的政策解读和操作辅导力度，分类编制办税指引，通俗解释政策口径、专业术语和操作流程，多渠道、多形式开展提示提醒服务，并通过手机个人所得税APP、网页端、12366纳税服务平台等渠道提供涉税咨询，帮助纳税人解决办理年度汇算中的疑难问题，积极回应纳税人诉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黑体" w:hAnsi="黑体" w:eastAsia="黑体" w:cs="黑体"/>
          <w:b w:val="0"/>
          <w:color w:val="2A2F35"/>
          <w:sz w:val="32"/>
          <w:szCs w:val="32"/>
          <w:lang w:val="en-US" w:eastAsia="zh-CN"/>
        </w:rPr>
      </w:pPr>
      <w:r>
        <w:rPr>
          <w:rFonts w:hint="eastAsia" w:ascii="仿宋_gb2312" w:hAnsi="仿宋_gb2312" w:eastAsia="仿宋_gb2312" w:cs="仿宋_gb2312"/>
          <w:b w:val="0"/>
          <w:color w:val="2A2F35"/>
          <w:sz w:val="32"/>
          <w:szCs w:val="32"/>
          <w:lang w:val="en-US" w:eastAsia="zh-CN"/>
        </w:rPr>
        <w:t>为合理有序引导纳税人办理年度汇算，主管税务机关将分批分期通知提醒纳税人在确定的时间段内办理。纳税人如需提前或延后办理的，可与税务机关预约或通过网上税务局在年度汇算期内办理。对于独立完成年度汇算存在困难的年长、行动不便等特殊人群，由纳税人提出申请，税务机关可提供个性化年度汇算服务。</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w:t>
      </w:r>
      <w:r>
        <w:rPr>
          <w:rFonts w:hint="eastAsia" w:ascii="黑体" w:hAnsi="黑体" w:eastAsia="黑体" w:cs="黑体"/>
          <w:b w:val="0"/>
          <w:color w:val="2A2F35"/>
          <w:sz w:val="32"/>
          <w:szCs w:val="32"/>
          <w:lang w:val="en-US" w:eastAsia="zh-CN"/>
        </w:rPr>
        <w:t xml:space="preserve"> 十二、其他事项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firstLineChars="200"/>
        <w:jc w:val="both"/>
        <w:rPr>
          <w:rFonts w:hint="eastAsia" w:ascii="仿宋_gb2312" w:hAnsi="仿宋_gb2312" w:eastAsia="仿宋_gb2312" w:cs="仿宋_gb2312"/>
          <w:b w:val="0"/>
          <w:color w:val="2A2F35"/>
          <w:sz w:val="32"/>
          <w:szCs w:val="32"/>
          <w:lang w:eastAsia="zh-CN"/>
        </w:rPr>
      </w:pPr>
      <w:r>
        <w:rPr>
          <w:rFonts w:hint="eastAsia" w:ascii="仿宋_gb2312" w:hAnsi="仿宋_gb2312" w:eastAsia="仿宋_gb2312" w:cs="仿宋_gb2312"/>
          <w:b w:val="0"/>
          <w:color w:val="2A2F35"/>
          <w:sz w:val="32"/>
          <w:szCs w:val="32"/>
          <w:lang w:val="en-US" w:eastAsia="zh-CN"/>
        </w:rPr>
        <w:t>《国家税务总局关于个人所得税自行纳税申报有关问题的公告》（2018年第62号）第一条第二款与本公告不一致的，依照本公告执行。</w:t>
      </w:r>
      <w:r>
        <w:rPr>
          <w:rFonts w:hint="eastAsia" w:ascii="仿宋_gb2312" w:hAnsi="仿宋_gb2312" w:eastAsia="仿宋_gb2312" w:cs="仿宋_gb2312"/>
          <w:b w:val="0"/>
          <w:color w:val="2A2F35"/>
          <w:sz w:val="32"/>
          <w:szCs w:val="32"/>
          <w:lang w:val="en-US" w:eastAsia="zh-CN"/>
        </w:rPr>
        <w:br w:type="textWrapping"/>
      </w:r>
      <w:r>
        <w:rPr>
          <w:rFonts w:hint="eastAsia" w:ascii="仿宋_gb2312" w:hAnsi="仿宋_gb2312" w:eastAsia="仿宋_gb2312" w:cs="仿宋_gb2312"/>
          <w:b w:val="0"/>
          <w:color w:val="2A2F35"/>
          <w:sz w:val="32"/>
          <w:szCs w:val="32"/>
          <w:lang w:val="en-US" w:eastAsia="zh-CN"/>
        </w:rPr>
        <w:t xml:space="preserve">    特此公告。</w:t>
      </w:r>
    </w:p>
    <w:p>
      <w:pPr>
        <w:spacing w:line="540" w:lineRule="exact"/>
        <w:ind w:right="420" w:rightChars="200"/>
        <w:jc w:val="righ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国家税务总局</w:t>
      </w:r>
    </w:p>
    <w:p>
      <w:pPr>
        <w:spacing w:line="540" w:lineRule="exact"/>
        <w:ind w:right="420" w:rightChars="200"/>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2021年2月8日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Algerian">
    <w:panose1 w:val="04020705040A02060702"/>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shelf Symbol 7">
    <w:panose1 w:val="05010101010101010101"/>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Castellar">
    <w:panose1 w:val="020A0402060406010301"/>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Dubai Medium">
    <w:panose1 w:val="020B0603030403030204"/>
    <w:charset w:val="00"/>
    <w:family w:val="auto"/>
    <w:pitch w:val="default"/>
    <w:sig w:usb0="80002067" w:usb1="80000000" w:usb2="00000008" w:usb3="00000000" w:csb0="20000041" w:csb1="00000000"/>
  </w:font>
  <w:font w:name="Eras Demi ITC">
    <w:panose1 w:val="020B0805030504020804"/>
    <w:charset w:val="00"/>
    <w:family w:val="auto"/>
    <w:pitch w:val="default"/>
    <w:sig w:usb0="00000003" w:usb1="00000000" w:usb2="00000000" w:usb3="00000000" w:csb0="20000001" w:csb1="00000000"/>
  </w:font>
  <w:font w:name="Forte">
    <w:panose1 w:val="03060902040502070203"/>
    <w:charset w:val="00"/>
    <w:family w:val="auto"/>
    <w:pitch w:val="default"/>
    <w:sig w:usb0="00000003" w:usb1="00000000" w:usb2="00000000" w:usb3="00000000" w:csb0="20000001" w:csb1="00000000"/>
  </w:font>
  <w:font w:name="Gigi">
    <w:panose1 w:val="04040504061007020D02"/>
    <w:charset w:val="00"/>
    <w:family w:val="auto"/>
    <w:pitch w:val="default"/>
    <w:sig w:usb0="00000003" w:usb1="00000000" w:usb2="00000000" w:usb3="00000000" w:csb0="20000001" w:csb1="00000000"/>
  </w:font>
  <w:font w:name="隶书">
    <w:panose1 w:val="0201050906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8B50E0"/>
    <w:multiLevelType w:val="singleLevel"/>
    <w:tmpl w:val="AB8B50E0"/>
    <w:lvl w:ilvl="0" w:tentative="0">
      <w:start w:val="1"/>
      <w:numFmt w:val="chineseCounting"/>
      <w:suff w:val="nothing"/>
      <w:lvlText w:val="（%1）"/>
      <w:lvlJc w:val="left"/>
      <w:rPr>
        <w:rFonts w:hint="eastAsia"/>
      </w:rPr>
    </w:lvl>
  </w:abstractNum>
  <w:abstractNum w:abstractNumId="1">
    <w:nsid w:val="2346DF7B"/>
    <w:multiLevelType w:val="singleLevel"/>
    <w:tmpl w:val="2346DF7B"/>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B4746"/>
    <w:rsid w:val="006C5464"/>
    <w:rsid w:val="07266F86"/>
    <w:rsid w:val="0DFE036C"/>
    <w:rsid w:val="108C27A1"/>
    <w:rsid w:val="12CA69E5"/>
    <w:rsid w:val="18570D7D"/>
    <w:rsid w:val="188A76F2"/>
    <w:rsid w:val="1B3542E5"/>
    <w:rsid w:val="220115C8"/>
    <w:rsid w:val="23132DA0"/>
    <w:rsid w:val="23884110"/>
    <w:rsid w:val="239862C2"/>
    <w:rsid w:val="24E4254C"/>
    <w:rsid w:val="27671FF1"/>
    <w:rsid w:val="27BB4746"/>
    <w:rsid w:val="29C22A6F"/>
    <w:rsid w:val="2F3B2A53"/>
    <w:rsid w:val="39BE71CC"/>
    <w:rsid w:val="3E57571D"/>
    <w:rsid w:val="43E7463A"/>
    <w:rsid w:val="45553F0E"/>
    <w:rsid w:val="461E48E7"/>
    <w:rsid w:val="46D45FFE"/>
    <w:rsid w:val="48017F2C"/>
    <w:rsid w:val="48B02535"/>
    <w:rsid w:val="4C9B3919"/>
    <w:rsid w:val="4CBB291C"/>
    <w:rsid w:val="4CE22901"/>
    <w:rsid w:val="51147CF0"/>
    <w:rsid w:val="58FB0727"/>
    <w:rsid w:val="59E147B6"/>
    <w:rsid w:val="5CEF0A19"/>
    <w:rsid w:val="5D9B784F"/>
    <w:rsid w:val="60B806A4"/>
    <w:rsid w:val="618A6DBB"/>
    <w:rsid w:val="699D4383"/>
    <w:rsid w:val="73A13C77"/>
    <w:rsid w:val="73A808D1"/>
    <w:rsid w:val="74483DAD"/>
    <w:rsid w:val="7A151BA8"/>
    <w:rsid w:val="7BB90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2021-03-31T02:09:00Z</dcterms:created>
  <dc:creator>lenovo</dc:creator>
  <cp:lastModifiedBy>lenovo</cp:lastModifiedBy>
  <dcterms:modified xsi:type="dcterms:W3CDTF">2021-03-31T03:40:44Z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C8CC8F5C61FB498E8245C405FE4272C2</vt:lpwstr>
  </property>
</Properties>
</file>